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47" w:rsidRPr="00FA7EBC" w:rsidRDefault="00173EF9">
      <w:pPr>
        <w:jc w:val="center"/>
        <w:rPr>
          <w:rFonts w:ascii="Calibri" w:hAnsi="Calibri" w:cs="Calibri"/>
          <w:sz w:val="12"/>
          <w14:numForm w14:val="oldStyle"/>
        </w:rPr>
      </w:pPr>
      <w:bookmarkStart w:id="0" w:name="_GoBack"/>
      <w:bookmarkEnd w:id="0"/>
      <w:r w:rsidRPr="00FA7EBC">
        <w:rPr>
          <w:rFonts w:ascii="Calibri" w:hAnsi="Calibri" w:cs="Calibri"/>
          <w:sz w:val="12"/>
          <w14:numForm w14:val="oldStyle"/>
        </w:rPr>
        <w:t>English</w:t>
      </w:r>
    </w:p>
    <w:p w:rsidR="00A70447" w:rsidRPr="00FA7EBC" w:rsidRDefault="00A70447">
      <w:pPr>
        <w:jc w:val="center"/>
        <w:rPr>
          <w:rFonts w:ascii="Calibri" w:hAnsi="Calibri" w:cs="Calibri"/>
          <w14:numForm w14:val="oldStyle"/>
        </w:rPr>
      </w:pPr>
    </w:p>
    <w:tbl>
      <w:tblPr>
        <w:tblW w:w="0" w:type="auto"/>
        <w:jc w:val="center"/>
        <w:tblLayout w:type="fixed"/>
        <w:tblLook w:val="0000" w:firstRow="0" w:lastRow="0" w:firstColumn="0" w:lastColumn="0" w:noHBand="0" w:noVBand="0"/>
      </w:tblPr>
      <w:tblGrid>
        <w:gridCol w:w="3888"/>
      </w:tblGrid>
      <w:tr w:rsidR="00A70447" w:rsidRPr="00FA7EBC">
        <w:trPr>
          <w:jc w:val="center"/>
        </w:trPr>
        <w:tc>
          <w:tcPr>
            <w:tcW w:w="3888" w:type="dxa"/>
          </w:tcPr>
          <w:p w:rsidR="00A70447" w:rsidRPr="00FA7EBC" w:rsidRDefault="00A70447">
            <w:pPr>
              <w:jc w:val="center"/>
              <w:rPr>
                <w:rFonts w:ascii="Calibri" w:hAnsi="Calibri" w:cs="Calibri"/>
                <w:b/>
                <w:sz w:val="24"/>
                <w14:numForm w14:val="oldStyle"/>
              </w:rPr>
            </w:pPr>
            <w:r w:rsidRPr="00FA7EBC">
              <w:rPr>
                <w:rFonts w:ascii="Calibri" w:hAnsi="Calibri" w:cs="Calibri"/>
                <w:b/>
                <w:sz w:val="24"/>
                <w14:numForm w14:val="oldStyle"/>
              </w:rPr>
              <w:t>Ibsen</w:t>
            </w:r>
          </w:p>
        </w:tc>
      </w:tr>
      <w:tr w:rsidR="00A70447" w:rsidRPr="00FA7EBC">
        <w:trPr>
          <w:jc w:val="center"/>
        </w:trPr>
        <w:tc>
          <w:tcPr>
            <w:tcW w:w="3888" w:type="dxa"/>
            <w:tcBorders>
              <w:top w:val="single" w:sz="6" w:space="0" w:color="C0C0C0"/>
              <w:bottom w:val="single" w:sz="6" w:space="0" w:color="C0C0C0"/>
            </w:tcBorders>
          </w:tcPr>
          <w:p w:rsidR="00A70447" w:rsidRPr="00FA7EBC" w:rsidRDefault="00A70447">
            <w:pPr>
              <w:jc w:val="center"/>
              <w:rPr>
                <w:rFonts w:ascii="Calibri" w:hAnsi="Calibri" w:cs="Calibri"/>
                <w:sz w:val="36"/>
                <w14:numForm w14:val="oldStyle"/>
              </w:rPr>
            </w:pPr>
            <w:r w:rsidRPr="00FA7EBC">
              <w:rPr>
                <w:rFonts w:ascii="Calibri" w:hAnsi="Calibri" w:cs="Calibri"/>
                <w:b/>
                <w:sz w:val="36"/>
                <w14:numForm w14:val="oldStyle"/>
              </w:rPr>
              <w:t>A Doll</w:t>
            </w:r>
            <w:r w:rsidR="00FA7EBC">
              <w:rPr>
                <w:rFonts w:ascii="Calibri" w:hAnsi="Calibri" w:cs="Calibri"/>
                <w:b/>
                <w:sz w:val="36"/>
                <w14:numForm w14:val="oldStyle"/>
              </w:rPr>
              <w:t>’</w:t>
            </w:r>
            <w:r w:rsidRPr="00FA7EBC">
              <w:rPr>
                <w:rFonts w:ascii="Calibri" w:hAnsi="Calibri" w:cs="Calibri"/>
                <w:b/>
                <w:sz w:val="36"/>
                <w14:numForm w14:val="oldStyle"/>
              </w:rPr>
              <w:t>s House</w:t>
            </w:r>
          </w:p>
        </w:tc>
      </w:tr>
      <w:tr w:rsidR="00A70447" w:rsidRPr="00FA7EBC">
        <w:trPr>
          <w:jc w:val="center"/>
        </w:trPr>
        <w:tc>
          <w:tcPr>
            <w:tcW w:w="3888" w:type="dxa"/>
          </w:tcPr>
          <w:p w:rsidR="00A70447" w:rsidRPr="00FA7EBC" w:rsidRDefault="00A70447">
            <w:pPr>
              <w:jc w:val="center"/>
              <w:rPr>
                <w:rFonts w:ascii="Calibri" w:hAnsi="Calibri" w:cs="Calibri"/>
                <w14:numForm w14:val="oldStyle"/>
              </w:rPr>
            </w:pPr>
            <w:r w:rsidRPr="00FA7EBC">
              <w:rPr>
                <w:rFonts w:ascii="Calibri" w:hAnsi="Calibri" w:cs="Calibri"/>
                <w:sz w:val="26"/>
                <w14:numForm w14:val="oldStyle"/>
              </w:rPr>
              <w:t>1879</w:t>
            </w:r>
          </w:p>
        </w:tc>
      </w:tr>
    </w:tbl>
    <w:p w:rsidR="00A70447" w:rsidRPr="00FA7EBC" w:rsidRDefault="00A70447">
      <w:pPr>
        <w:tabs>
          <w:tab w:val="left" w:pos="360"/>
        </w:tabs>
        <w:ind w:left="360" w:hanging="360"/>
        <w:rPr>
          <w:rFonts w:ascii="Calibri" w:hAnsi="Calibri" w:cs="Calibri"/>
          <w14:numForm w14:val="oldStyle"/>
        </w:rPr>
      </w:pPr>
    </w:p>
    <w:p w:rsidR="00A70447" w:rsidRPr="00FA7EBC" w:rsidRDefault="00A70447">
      <w:pPr>
        <w:tabs>
          <w:tab w:val="left" w:pos="360"/>
        </w:tabs>
        <w:ind w:left="360" w:hanging="360"/>
        <w:rPr>
          <w:rFonts w:ascii="Calibri" w:hAnsi="Calibri" w:cs="Calibri"/>
          <w14:numForm w14:val="oldStyle"/>
        </w:rPr>
        <w:sectPr w:rsidR="00A70447" w:rsidRPr="00FA7EBC">
          <w:headerReference w:type="default" r:id="rId7"/>
          <w:endnotePr>
            <w:numFmt w:val="decimal"/>
          </w:endnotePr>
          <w:pgSz w:w="12240" w:h="15840"/>
          <w:pgMar w:top="1080" w:right="720" w:bottom="1080" w:left="1080" w:header="1440" w:footer="1440" w:gutter="29"/>
          <w:pgNumType w:start="1"/>
          <w:cols w:space="720"/>
          <w:noEndnote/>
          <w:titlePg/>
        </w:sectPr>
      </w:pPr>
    </w:p>
    <w:p w:rsidR="00A70447" w:rsidRPr="00FA7EBC" w:rsidRDefault="00A70447">
      <w:pPr>
        <w:keepLines/>
        <w:tabs>
          <w:tab w:val="left" w:pos="360"/>
        </w:tabs>
        <w:spacing w:before="180" w:after="60"/>
        <w:ind w:left="360" w:hanging="360"/>
        <w:rPr>
          <w:rFonts w:ascii="Calibri" w:hAnsi="Calibri" w:cs="Calibri"/>
          <w14:numForm w14:val="oldStyle"/>
        </w:rPr>
      </w:pPr>
      <w:r w:rsidRPr="00FA7EBC">
        <w:rPr>
          <w:rFonts w:ascii="Calibri" w:hAnsi="Calibri" w:cs="Calibri"/>
          <w14:numForm w14:val="oldStyle"/>
        </w:rPr>
        <w:t>1.</w:t>
      </w:r>
      <w:r w:rsidRPr="00FA7EBC">
        <w:rPr>
          <w:rFonts w:ascii="Calibri" w:hAnsi="Calibri" w:cs="Calibri"/>
          <w14:numForm w14:val="oldStyle"/>
        </w:rPr>
        <w:tab/>
        <w:t xml:space="preserve">According to Stephen Flaxman, an expert on Ibsen, </w:t>
      </w:r>
      <w:r w:rsidRPr="00FA7EBC">
        <w:rPr>
          <w:rFonts w:ascii="Calibri" w:hAnsi="Calibri" w:cs="Calibri"/>
          <w:i/>
          <w14:numForm w14:val="oldStyle"/>
        </w:rPr>
        <w:t>A Doll</w:t>
      </w:r>
      <w:r w:rsidR="00FA7EBC">
        <w:rPr>
          <w:rFonts w:ascii="Calibri" w:hAnsi="Calibri" w:cs="Calibri"/>
          <w:i/>
          <w14:numForm w14:val="oldStyle"/>
        </w:rPr>
        <w:t>’</w:t>
      </w:r>
      <w:r w:rsidRPr="00FA7EBC">
        <w:rPr>
          <w:rFonts w:ascii="Calibri" w:hAnsi="Calibri" w:cs="Calibri"/>
          <w:i/>
          <w14:numForm w14:val="oldStyle"/>
        </w:rPr>
        <w:t>s House</w:t>
      </w:r>
      <w:r w:rsidRPr="00FA7EBC">
        <w:rPr>
          <w:rFonts w:ascii="Calibri" w:hAnsi="Calibri" w:cs="Calibri"/>
          <w14:numForm w14:val="oldStyle"/>
        </w:rPr>
        <w:t xml:space="preserve"> raises four major problems:</w:t>
      </w:r>
      <w:r w:rsidR="00915F5A" w:rsidRPr="00FA7EBC">
        <w:rPr>
          <w:rFonts w:ascii="Calibri" w:hAnsi="Calibri" w:cs="Calibri"/>
          <w14:numForm w14:val="oldStyle"/>
        </w:rPr>
        <w:t xml:space="preserve"> </w:t>
      </w:r>
      <w:r w:rsidRPr="00FA7EBC">
        <w:rPr>
          <w:rFonts w:ascii="Calibri" w:hAnsi="Calibri" w:cs="Calibri"/>
          <w14:numForm w14:val="oldStyle"/>
        </w:rPr>
        <w:t>(1) the rights of women, (2) the economic basis of middle-class marriage, (3) the theory of heredity, and (4) the criticism of orthodox religion.</w:t>
      </w:r>
      <w:r w:rsidR="00915F5A" w:rsidRPr="00FA7EBC">
        <w:rPr>
          <w:rFonts w:ascii="Calibri" w:hAnsi="Calibri" w:cs="Calibri"/>
          <w14:numForm w14:val="oldStyle"/>
        </w:rPr>
        <w:t xml:space="preserve"> </w:t>
      </w:r>
      <w:r w:rsidRPr="00FA7EBC">
        <w:rPr>
          <w:rFonts w:ascii="Calibri" w:hAnsi="Calibri" w:cs="Calibri"/>
          <w14:numForm w14:val="oldStyle"/>
        </w:rPr>
        <w:t>Keep these problems in mind during the play to see whether Ibsen expresses any opinions about them or whether, as some critics say, he only asks questions and never answers them.</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2.</w:t>
      </w:r>
      <w:r w:rsidRPr="00FA7EBC">
        <w:rPr>
          <w:rFonts w:ascii="Calibri" w:hAnsi="Calibri" w:cs="Calibri"/>
          <w14:numForm w14:val="oldStyle"/>
        </w:rPr>
        <w:tab/>
        <w:t>Describe thoroughly, the setting of the play.</w:t>
      </w:r>
      <w:r w:rsidR="00915F5A" w:rsidRPr="00FA7EBC">
        <w:rPr>
          <w:rFonts w:ascii="Calibri" w:hAnsi="Calibri" w:cs="Calibri"/>
          <w14:numForm w14:val="oldStyle"/>
        </w:rPr>
        <w:t xml:space="preserve"> </w:t>
      </w:r>
      <w:r w:rsidRPr="00FA7EBC">
        <w:rPr>
          <w:rFonts w:ascii="Calibri" w:hAnsi="Calibri" w:cs="Calibri"/>
          <w14:numForm w14:val="oldStyle"/>
        </w:rPr>
        <w:t>Include a description of the sets, era, times of day/night, geography, social climate, any functions of the setting that affect the play as a whole.</w:t>
      </w:r>
      <w:r w:rsidR="00915F5A" w:rsidRPr="00FA7EBC">
        <w:rPr>
          <w:rFonts w:ascii="Calibri" w:hAnsi="Calibri" w:cs="Calibri"/>
          <w14:numForm w14:val="oldStyle"/>
        </w:rPr>
        <w:t xml:space="preserve"> </w:t>
      </w:r>
      <w:r w:rsidRPr="00FA7EBC">
        <w:rPr>
          <w:rFonts w:ascii="Calibri" w:hAnsi="Calibri" w:cs="Calibri"/>
          <w14:numForm w14:val="oldStyle"/>
        </w:rPr>
        <w:t>Come to a conclusion.</w:t>
      </w:r>
    </w:p>
    <w:p w:rsidR="00A70447" w:rsidRPr="00FA7EBC" w:rsidRDefault="00A70447">
      <w:pPr>
        <w:pStyle w:val="Act"/>
        <w:rPr>
          <w:rFonts w:ascii="Calibri" w:hAnsi="Calibri" w:cs="Calibri"/>
          <w14:numForm w14:val="oldStyle"/>
        </w:rPr>
      </w:pPr>
      <w:r w:rsidRPr="00FA7EBC">
        <w:rPr>
          <w:rFonts w:ascii="Calibri" w:hAnsi="Calibri" w:cs="Calibri"/>
          <w14:numForm w14:val="oldStyle"/>
        </w:rPr>
        <w:t>Act One</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3.</w:t>
      </w:r>
      <w:r w:rsidRPr="00FA7EBC">
        <w:rPr>
          <w:rFonts w:ascii="Calibri" w:hAnsi="Calibri" w:cs="Calibri"/>
          <w14:numForm w14:val="oldStyle"/>
        </w:rPr>
        <w:tab/>
        <w:t xml:space="preserve">Explain the </w:t>
      </w:r>
      <w:r w:rsidRPr="00FA7EBC">
        <w:rPr>
          <w:rFonts w:ascii="Calibri" w:hAnsi="Calibri" w:cs="Calibri"/>
          <w:b/>
          <w14:numForm w14:val="oldStyle"/>
        </w:rPr>
        <w:t>symbolism</w:t>
      </w:r>
      <w:r w:rsidRPr="00FA7EBC">
        <w:rPr>
          <w:rFonts w:ascii="Calibri" w:hAnsi="Calibri" w:cs="Calibri"/>
          <w14:numForm w14:val="oldStyle"/>
        </w:rPr>
        <w:t xml:space="preserve"> of (1) the spring and the blue sky, and (2) the macaroons.</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4.</w:t>
      </w:r>
      <w:r w:rsidRPr="00FA7EBC">
        <w:rPr>
          <w:rFonts w:ascii="Calibri" w:hAnsi="Calibri" w:cs="Calibri"/>
          <w14:numForm w14:val="oldStyle"/>
        </w:rPr>
        <w:tab/>
        <w:t xml:space="preserve">Explain the use of </w:t>
      </w:r>
      <w:r w:rsidRPr="00FA7EBC">
        <w:rPr>
          <w:rFonts w:ascii="Calibri" w:hAnsi="Calibri" w:cs="Calibri"/>
          <w:b/>
          <w14:numForm w14:val="oldStyle"/>
        </w:rPr>
        <w:t>irony</w:t>
      </w:r>
      <w:r w:rsidRPr="00FA7EBC">
        <w:rPr>
          <w:rFonts w:ascii="Calibri" w:hAnsi="Calibri" w:cs="Calibri"/>
          <w14:numForm w14:val="oldStyle"/>
        </w:rPr>
        <w:t xml:space="preserve"> in the first act.</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5.</w:t>
      </w:r>
      <w:r w:rsidRPr="00FA7EBC">
        <w:rPr>
          <w:rFonts w:ascii="Calibri" w:hAnsi="Calibri" w:cs="Calibri"/>
          <w14:numForm w14:val="oldStyle"/>
        </w:rPr>
        <w:tab/>
        <w:t>Explain Nora</w:t>
      </w:r>
      <w:r w:rsidR="00FA7EBC">
        <w:rPr>
          <w:rFonts w:ascii="Calibri" w:hAnsi="Calibri" w:cs="Calibri"/>
          <w14:numForm w14:val="oldStyle"/>
        </w:rPr>
        <w:t>’</w:t>
      </w:r>
      <w:r w:rsidRPr="00FA7EBC">
        <w:rPr>
          <w:rFonts w:ascii="Calibri" w:hAnsi="Calibri" w:cs="Calibri"/>
          <w14:numForm w14:val="oldStyle"/>
        </w:rPr>
        <w:t xml:space="preserve">s major speech in the first act (about one-third of the way through, beginning in the Watt translation, </w:t>
      </w:r>
      <w:r w:rsidR="00FA7EBC">
        <w:rPr>
          <w:rFonts w:ascii="Calibri" w:hAnsi="Calibri" w:cs="Calibri"/>
          <w14:numForm w14:val="oldStyle"/>
        </w:rPr>
        <w:t>“</w:t>
      </w:r>
      <w:r w:rsidRPr="00FA7EBC">
        <w:rPr>
          <w:rFonts w:ascii="Calibri" w:hAnsi="Calibri" w:cs="Calibri"/>
          <w14:numForm w14:val="oldStyle"/>
        </w:rPr>
        <w:t>But</w:t>
      </w:r>
      <w:r w:rsidR="00915F5A" w:rsidRPr="00FA7EBC">
        <w:rPr>
          <w:rFonts w:ascii="Calibri" w:hAnsi="Calibri" w:cs="Calibri"/>
          <w14:numForm w14:val="oldStyle"/>
        </w:rPr>
        <w:t xml:space="preserve"> </w:t>
      </w:r>
      <w:r w:rsidRPr="00FA7EBC">
        <w:rPr>
          <w:rFonts w:ascii="Calibri" w:hAnsi="Calibri" w:cs="Calibri"/>
          <w14:numForm w14:val="oldStyle"/>
        </w:rPr>
        <w:t xml:space="preserve"> i couldn</w:t>
      </w:r>
      <w:r w:rsidR="00FA7EBC">
        <w:rPr>
          <w:rFonts w:ascii="Calibri" w:hAnsi="Calibri" w:cs="Calibri"/>
          <w14:numForm w14:val="oldStyle"/>
        </w:rPr>
        <w:t>’</w:t>
      </w:r>
      <w:r w:rsidRPr="00FA7EBC">
        <w:rPr>
          <w:rFonts w:ascii="Calibri" w:hAnsi="Calibri" w:cs="Calibri"/>
          <w14:numForm w14:val="oldStyle"/>
        </w:rPr>
        <w:t>t possibly let him know.</w:t>
      </w:r>
      <w:r w:rsidR="00915F5A" w:rsidRPr="00FA7EBC">
        <w:rPr>
          <w:rFonts w:ascii="Calibri" w:hAnsi="Calibri" w:cs="Calibri"/>
          <w14:numForm w14:val="oldStyle"/>
        </w:rPr>
        <w:t xml:space="preserve"> </w:t>
      </w:r>
      <w:r w:rsidRPr="00FA7EBC">
        <w:rPr>
          <w:rFonts w:ascii="Calibri" w:hAnsi="Calibri" w:cs="Calibri"/>
          <w14:numForm w14:val="oldStyle"/>
        </w:rPr>
        <w:t>Good heavens, don</w:t>
      </w:r>
      <w:r w:rsidR="00FA7EBC">
        <w:rPr>
          <w:rFonts w:ascii="Calibri" w:hAnsi="Calibri" w:cs="Calibri"/>
          <w14:numForm w14:val="oldStyle"/>
        </w:rPr>
        <w:t>’</w:t>
      </w:r>
      <w:r w:rsidRPr="00FA7EBC">
        <w:rPr>
          <w:rFonts w:ascii="Calibri" w:hAnsi="Calibri" w:cs="Calibri"/>
          <w14:numForm w14:val="oldStyle"/>
        </w:rPr>
        <w:t>t you see…).</w:t>
      </w:r>
    </w:p>
    <w:p w:rsidR="00A70447" w:rsidRPr="00FA7EBC" w:rsidRDefault="00A70447">
      <w:pPr>
        <w:pStyle w:val="Act"/>
        <w:rPr>
          <w:rFonts w:ascii="Calibri" w:hAnsi="Calibri" w:cs="Calibri"/>
          <w14:numForm w14:val="oldStyle"/>
        </w:rPr>
      </w:pPr>
      <w:r w:rsidRPr="00FA7EBC">
        <w:rPr>
          <w:rFonts w:ascii="Calibri" w:hAnsi="Calibri" w:cs="Calibri"/>
          <w14:numForm w14:val="oldStyle"/>
        </w:rPr>
        <w:t>Act Two</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6.</w:t>
      </w:r>
      <w:r w:rsidRPr="00FA7EBC">
        <w:rPr>
          <w:rFonts w:ascii="Calibri" w:hAnsi="Calibri" w:cs="Calibri"/>
          <w14:numForm w14:val="oldStyle"/>
        </w:rPr>
        <w:tab/>
        <w:t>Analyze the character of Doctor Rank.</w:t>
      </w:r>
      <w:r w:rsidR="00915F5A" w:rsidRPr="00FA7EBC">
        <w:rPr>
          <w:rFonts w:ascii="Calibri" w:hAnsi="Calibri" w:cs="Calibri"/>
          <w14:numForm w14:val="oldStyle"/>
        </w:rPr>
        <w:t xml:space="preserve"> </w:t>
      </w:r>
      <w:r w:rsidRPr="00FA7EBC">
        <w:rPr>
          <w:rFonts w:ascii="Calibri" w:hAnsi="Calibri" w:cs="Calibri"/>
          <w14:numForm w14:val="oldStyle"/>
        </w:rPr>
        <w:t>Explain as much about his motivation as Ibsen lets us see.</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7.</w:t>
      </w:r>
      <w:r w:rsidRPr="00FA7EBC">
        <w:rPr>
          <w:rFonts w:ascii="Calibri" w:hAnsi="Calibri" w:cs="Calibri"/>
          <w14:numForm w14:val="oldStyle"/>
        </w:rPr>
        <w:tab/>
        <w:t>Explain Ibsen</w:t>
      </w:r>
      <w:r w:rsidR="00FA7EBC">
        <w:rPr>
          <w:rFonts w:ascii="Calibri" w:hAnsi="Calibri" w:cs="Calibri"/>
          <w14:numForm w14:val="oldStyle"/>
        </w:rPr>
        <w:t>’</w:t>
      </w:r>
      <w:r w:rsidRPr="00FA7EBC">
        <w:rPr>
          <w:rFonts w:ascii="Calibri" w:hAnsi="Calibri" w:cs="Calibri"/>
          <w14:numForm w14:val="oldStyle"/>
        </w:rPr>
        <w:t>s use of Bank to reveal Nora</w:t>
      </w:r>
      <w:r w:rsidR="00FA7EBC">
        <w:rPr>
          <w:rFonts w:ascii="Calibri" w:hAnsi="Calibri" w:cs="Calibri"/>
          <w14:numForm w14:val="oldStyle"/>
        </w:rPr>
        <w:t>’</w:t>
      </w:r>
      <w:r w:rsidRPr="00FA7EBC">
        <w:rPr>
          <w:rFonts w:ascii="Calibri" w:hAnsi="Calibri" w:cs="Calibri"/>
          <w14:numForm w14:val="oldStyle"/>
        </w:rPr>
        <w:t>s character.</w:t>
      </w:r>
      <w:r w:rsidR="00915F5A" w:rsidRPr="00FA7EBC">
        <w:rPr>
          <w:rFonts w:ascii="Calibri" w:hAnsi="Calibri" w:cs="Calibri"/>
          <w14:numForm w14:val="oldStyle"/>
        </w:rPr>
        <w:t xml:space="preserve"> </w:t>
      </w:r>
      <w:r w:rsidRPr="00FA7EBC">
        <w:rPr>
          <w:rFonts w:ascii="Calibri" w:hAnsi="Calibri" w:cs="Calibri"/>
          <w14:numForm w14:val="oldStyle"/>
        </w:rPr>
        <w:t>Begin by listing her character traits that surface in the interview with him.</w:t>
      </w:r>
    </w:p>
    <w:p w:rsidR="00A70447" w:rsidRPr="00FA7EBC" w:rsidRDefault="00A70447">
      <w:pPr>
        <w:pStyle w:val="Act"/>
        <w:rPr>
          <w:rFonts w:ascii="Calibri" w:hAnsi="Calibri" w:cs="Calibri"/>
          <w14:numForm w14:val="oldStyle"/>
        </w:rPr>
      </w:pPr>
      <w:r w:rsidRPr="00FA7EBC">
        <w:rPr>
          <w:rFonts w:ascii="Calibri" w:hAnsi="Calibri" w:cs="Calibri"/>
          <w14:numForm w14:val="oldStyle"/>
        </w:rPr>
        <w:t>Act Three</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8.</w:t>
      </w:r>
      <w:r w:rsidRPr="00FA7EBC">
        <w:rPr>
          <w:rFonts w:ascii="Calibri" w:hAnsi="Calibri" w:cs="Calibri"/>
          <w14:numForm w14:val="oldStyle"/>
        </w:rPr>
        <w:tab/>
        <w:t>Compare and contrast the two relationships Ibsen draws most clearly, Mrs. Linde and Krogstad, and Nora and Helmer.</w:t>
      </w:r>
      <w:r w:rsidR="00915F5A" w:rsidRPr="00FA7EBC">
        <w:rPr>
          <w:rFonts w:ascii="Calibri" w:hAnsi="Calibri" w:cs="Calibri"/>
          <w14:numForm w14:val="oldStyle"/>
        </w:rPr>
        <w:t xml:space="preserve"> </w:t>
      </w:r>
      <w:r w:rsidRPr="00FA7EBC">
        <w:rPr>
          <w:rFonts w:ascii="Calibri" w:hAnsi="Calibri" w:cs="Calibri"/>
          <w14:numForm w14:val="oldStyle"/>
        </w:rPr>
        <w:t>Cite specific lines and incidents from the text as your evidence.</w:t>
      </w:r>
      <w:r w:rsidR="00915F5A" w:rsidRPr="00FA7EBC">
        <w:rPr>
          <w:rFonts w:ascii="Calibri" w:hAnsi="Calibri" w:cs="Calibri"/>
          <w14:numForm w14:val="oldStyle"/>
        </w:rPr>
        <w:t xml:space="preserve"> </w:t>
      </w:r>
      <w:r w:rsidRPr="00FA7EBC">
        <w:rPr>
          <w:rFonts w:ascii="Calibri" w:hAnsi="Calibri" w:cs="Calibri"/>
          <w14:numForm w14:val="oldStyle"/>
        </w:rPr>
        <w:t>Come to a conclusion.</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9.</w:t>
      </w:r>
      <w:r w:rsidRPr="00FA7EBC">
        <w:rPr>
          <w:rFonts w:ascii="Calibri" w:hAnsi="Calibri" w:cs="Calibri"/>
          <w14:numForm w14:val="oldStyle"/>
        </w:rPr>
        <w:tab/>
        <w:t>Analyze Nora</w:t>
      </w:r>
      <w:r w:rsidR="00FA7EBC">
        <w:rPr>
          <w:rFonts w:ascii="Calibri" w:hAnsi="Calibri" w:cs="Calibri"/>
          <w14:numForm w14:val="oldStyle"/>
        </w:rPr>
        <w:t>’</w:t>
      </w:r>
      <w:r w:rsidRPr="00FA7EBC">
        <w:rPr>
          <w:rFonts w:ascii="Calibri" w:hAnsi="Calibri" w:cs="Calibri"/>
          <w14:numForm w14:val="oldStyle"/>
        </w:rPr>
        <w:t>s reasons for leaving her family.</w:t>
      </w:r>
      <w:r w:rsidR="00915F5A" w:rsidRPr="00FA7EBC">
        <w:rPr>
          <w:rFonts w:ascii="Calibri" w:hAnsi="Calibri" w:cs="Calibri"/>
          <w14:numForm w14:val="oldStyle"/>
        </w:rPr>
        <w:t xml:space="preserve"> </w:t>
      </w:r>
      <w:r w:rsidRPr="00FA7EBC">
        <w:rPr>
          <w:rFonts w:ascii="Calibri" w:hAnsi="Calibri" w:cs="Calibri"/>
          <w14:numForm w14:val="oldStyle"/>
        </w:rPr>
        <w:t xml:space="preserve">Discuss at least four of the things she </w:t>
      </w:r>
      <w:r w:rsidR="00FA7EBC">
        <w:rPr>
          <w:rFonts w:ascii="Calibri" w:hAnsi="Calibri" w:cs="Calibri"/>
          <w14:numForm w14:val="oldStyle"/>
        </w:rPr>
        <w:t>“</w:t>
      </w:r>
      <w:r w:rsidRPr="00FA7EBC">
        <w:rPr>
          <w:rFonts w:ascii="Calibri" w:hAnsi="Calibri" w:cs="Calibri"/>
          <w14:numForm w14:val="oldStyle"/>
        </w:rPr>
        <w:t>needs to know.</w:t>
      </w:r>
      <w:r w:rsidR="00FA7EBC">
        <w:rPr>
          <w:rFonts w:ascii="Calibri" w:hAnsi="Calibri" w:cs="Calibri"/>
          <w14:numForm w14:val="oldStyle"/>
        </w:rPr>
        <w:t>”</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10.</w:t>
      </w:r>
      <w:r w:rsidRPr="00FA7EBC">
        <w:rPr>
          <w:rFonts w:ascii="Calibri" w:hAnsi="Calibri" w:cs="Calibri"/>
          <w14:numForm w14:val="oldStyle"/>
        </w:rPr>
        <w:tab/>
        <w:t>The play finishes with one of the most famous of all endings in drama.</w:t>
      </w:r>
      <w:r w:rsidR="00915F5A" w:rsidRPr="00FA7EBC">
        <w:rPr>
          <w:rFonts w:ascii="Calibri" w:hAnsi="Calibri" w:cs="Calibri"/>
          <w14:numForm w14:val="oldStyle"/>
        </w:rPr>
        <w:t xml:space="preserve"> </w:t>
      </w:r>
      <w:r w:rsidRPr="00FA7EBC">
        <w:rPr>
          <w:rFonts w:ascii="Calibri" w:hAnsi="Calibri" w:cs="Calibri"/>
          <w14:numForm w14:val="oldStyle"/>
        </w:rPr>
        <w:t xml:space="preserve">It has been called the </w:t>
      </w:r>
      <w:r w:rsidR="00FA7EBC">
        <w:rPr>
          <w:rFonts w:ascii="Calibri" w:hAnsi="Calibri" w:cs="Calibri"/>
          <w14:numForm w14:val="oldStyle"/>
        </w:rPr>
        <w:t>“</w:t>
      </w:r>
      <w:r w:rsidRPr="00FA7EBC">
        <w:rPr>
          <w:rFonts w:ascii="Calibri" w:hAnsi="Calibri" w:cs="Calibri"/>
          <w14:numForm w14:val="oldStyle"/>
        </w:rPr>
        <w:t>closing of the door of the nineteenth century.</w:t>
      </w:r>
      <w:r w:rsidR="00FA7EBC">
        <w:rPr>
          <w:rFonts w:ascii="Calibri" w:hAnsi="Calibri" w:cs="Calibri"/>
          <w14:numForm w14:val="oldStyle"/>
        </w:rPr>
        <w:t>”</w:t>
      </w:r>
      <w:r w:rsidR="00915F5A" w:rsidRPr="00FA7EBC">
        <w:rPr>
          <w:rFonts w:ascii="Calibri" w:hAnsi="Calibri" w:cs="Calibri"/>
          <w14:numForm w14:val="oldStyle"/>
        </w:rPr>
        <w:t xml:space="preserve"> </w:t>
      </w:r>
      <w:r w:rsidRPr="00FA7EBC">
        <w:rPr>
          <w:rFonts w:ascii="Calibri" w:hAnsi="Calibri" w:cs="Calibri"/>
          <w14:numForm w14:val="oldStyle"/>
        </w:rPr>
        <w:t>Explain why.</w:t>
      </w:r>
    </w:p>
    <w:p w:rsidR="00A70447" w:rsidRPr="00FA7EBC" w:rsidRDefault="00A70447">
      <w:pPr>
        <w:pStyle w:val="Act"/>
        <w:rPr>
          <w:rFonts w:ascii="Calibri" w:hAnsi="Calibri" w:cs="Calibri"/>
          <w14:numForm w14:val="oldStyle"/>
        </w:rPr>
      </w:pPr>
      <w:r w:rsidRPr="00FA7EBC">
        <w:rPr>
          <w:rFonts w:ascii="Calibri" w:hAnsi="Calibri" w:cs="Calibri"/>
          <w14:numForm w14:val="oldStyle"/>
        </w:rPr>
        <w:t>The play as a whole</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A.</w:t>
      </w:r>
      <w:r w:rsidRPr="00FA7EBC">
        <w:rPr>
          <w:rFonts w:ascii="Calibri" w:hAnsi="Calibri" w:cs="Calibri"/>
          <w14:numForm w14:val="oldStyle"/>
        </w:rPr>
        <w:tab/>
        <w:t>Buckner B. Trawick of the University of Alabama says that Ibsen often gains suspense through an analytic method of allowing us to misjudge a character and then to discover his true character.</w:t>
      </w:r>
      <w:r w:rsidR="00915F5A" w:rsidRPr="00FA7EBC">
        <w:rPr>
          <w:rFonts w:ascii="Calibri" w:hAnsi="Calibri" w:cs="Calibri"/>
          <w14:numForm w14:val="oldStyle"/>
        </w:rPr>
        <w:t xml:space="preserve"> </w:t>
      </w:r>
      <w:r w:rsidRPr="00FA7EBC">
        <w:rPr>
          <w:rFonts w:ascii="Calibri" w:hAnsi="Calibri" w:cs="Calibri"/>
          <w14:numForm w14:val="oldStyle"/>
        </w:rPr>
        <w:t xml:space="preserve">Apply this observation to </w:t>
      </w:r>
      <w:r w:rsidRPr="00FA7EBC">
        <w:rPr>
          <w:rFonts w:ascii="Calibri" w:hAnsi="Calibri" w:cs="Calibri"/>
          <w:i/>
          <w14:numForm w14:val="oldStyle"/>
        </w:rPr>
        <w:t>A Doll</w:t>
      </w:r>
      <w:r w:rsidR="00FA7EBC">
        <w:rPr>
          <w:rFonts w:ascii="Calibri" w:hAnsi="Calibri" w:cs="Calibri"/>
          <w:i/>
          <w14:numForm w14:val="oldStyle"/>
        </w:rPr>
        <w:t>’</w:t>
      </w:r>
      <w:r w:rsidRPr="00FA7EBC">
        <w:rPr>
          <w:rFonts w:ascii="Calibri" w:hAnsi="Calibri" w:cs="Calibri"/>
          <w:i/>
          <w14:numForm w14:val="oldStyle"/>
        </w:rPr>
        <w:t>s House</w:t>
      </w:r>
      <w:r w:rsidRPr="00FA7EBC">
        <w:rPr>
          <w:rFonts w:ascii="Calibri" w:hAnsi="Calibri" w:cs="Calibri"/>
          <w14:numForm w14:val="oldStyle"/>
        </w:rPr>
        <w:t>.</w:t>
      </w:r>
    </w:p>
    <w:p w:rsidR="00A70447" w:rsidRPr="00FA7EBC" w:rsidRDefault="00A70447">
      <w:pPr>
        <w:keepLines/>
        <w:tabs>
          <w:tab w:val="left" w:pos="360"/>
        </w:tabs>
        <w:spacing w:after="60"/>
        <w:ind w:left="360" w:hanging="360"/>
        <w:rPr>
          <w:rFonts w:ascii="Calibri" w:hAnsi="Calibri" w:cs="Calibri"/>
          <w14:numForm w14:val="oldStyle"/>
        </w:rPr>
      </w:pPr>
      <w:r w:rsidRPr="00FA7EBC">
        <w:rPr>
          <w:rFonts w:ascii="Calibri" w:hAnsi="Calibri" w:cs="Calibri"/>
          <w14:numForm w14:val="oldStyle"/>
        </w:rPr>
        <w:t>B.</w:t>
      </w:r>
      <w:r w:rsidRPr="00FA7EBC">
        <w:rPr>
          <w:rFonts w:ascii="Calibri" w:hAnsi="Calibri" w:cs="Calibri"/>
          <w14:numForm w14:val="oldStyle"/>
        </w:rPr>
        <w:tab/>
        <w:t>Does a person have the right and freedom to do what Nora does?</w:t>
      </w:r>
      <w:r w:rsidR="00915F5A" w:rsidRPr="00FA7EBC">
        <w:rPr>
          <w:rFonts w:ascii="Calibri" w:hAnsi="Calibri" w:cs="Calibri"/>
          <w14:numForm w14:val="oldStyle"/>
        </w:rPr>
        <w:t xml:space="preserve"> </w:t>
      </w:r>
      <w:r w:rsidRPr="00FA7EBC">
        <w:rPr>
          <w:rFonts w:ascii="Calibri" w:hAnsi="Calibri" w:cs="Calibri"/>
          <w14:numForm w14:val="oldStyle"/>
        </w:rPr>
        <w:t>Are duties to husband and children more sacred than duties one might feel to oneself?</w:t>
      </w:r>
    </w:p>
    <w:p w:rsidR="00A70447" w:rsidRPr="00FA7EBC" w:rsidRDefault="00A70447">
      <w:pPr>
        <w:pStyle w:val="Act"/>
        <w:rPr>
          <w:rFonts w:ascii="Calibri" w:hAnsi="Calibri" w:cs="Calibri"/>
          <w14:numForm w14:val="oldStyle"/>
        </w:rPr>
      </w:pPr>
      <w:r w:rsidRPr="00FA7EBC">
        <w:rPr>
          <w:rFonts w:ascii="Calibri" w:hAnsi="Calibri" w:cs="Calibri"/>
          <w14:numForm w14:val="oldStyle"/>
        </w:rPr>
        <w:t>Some questions for discussion:</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What were the Victorian attitudes towards the relationship between a husband and a wife?</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Is there a difference between the ethical codes of men and those of women?</w:t>
      </w:r>
      <w:r w:rsidR="00915F5A" w:rsidRPr="00FA7EBC">
        <w:rPr>
          <w:rFonts w:ascii="Calibri" w:hAnsi="Calibri" w:cs="Calibri"/>
          <w14:numForm w14:val="oldStyle"/>
        </w:rPr>
        <w:t xml:space="preserve"> </w:t>
      </w:r>
      <w:r w:rsidRPr="00FA7EBC">
        <w:rPr>
          <w:rFonts w:ascii="Calibri" w:hAnsi="Calibri" w:cs="Calibri"/>
          <w14:numForm w14:val="oldStyle"/>
        </w:rPr>
        <w:t>How do you know?</w:t>
      </w:r>
      <w:r w:rsidR="00915F5A" w:rsidRPr="00FA7EBC">
        <w:rPr>
          <w:rFonts w:ascii="Calibri" w:hAnsi="Calibri" w:cs="Calibri"/>
          <w14:numForm w14:val="oldStyle"/>
        </w:rPr>
        <w:t xml:space="preserve"> </w:t>
      </w:r>
      <w:r w:rsidRPr="00FA7EBC">
        <w:rPr>
          <w:rFonts w:ascii="Calibri" w:hAnsi="Calibri" w:cs="Calibri"/>
          <w14:numForm w14:val="oldStyle"/>
        </w:rPr>
        <w:t>If there are, what, specifically, are those differences?</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Who is the stronger person, Torvald or Nora?</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What childlike qualities are established for Nora at the very beginning of the play?</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What values of Nora</w:t>
      </w:r>
      <w:r w:rsidR="00FA7EBC">
        <w:rPr>
          <w:rFonts w:ascii="Calibri" w:hAnsi="Calibri" w:cs="Calibri"/>
          <w14:numForm w14:val="oldStyle"/>
        </w:rPr>
        <w:t>’</w:t>
      </w:r>
      <w:r w:rsidRPr="00FA7EBC">
        <w:rPr>
          <w:rFonts w:ascii="Calibri" w:hAnsi="Calibri" w:cs="Calibri"/>
          <w14:numForm w14:val="oldStyle"/>
        </w:rPr>
        <w:t>s society encourage women to lie?</w:t>
      </w:r>
      <w:r w:rsidR="00915F5A" w:rsidRPr="00FA7EBC">
        <w:rPr>
          <w:rFonts w:ascii="Calibri" w:hAnsi="Calibri" w:cs="Calibri"/>
          <w14:numForm w14:val="oldStyle"/>
        </w:rPr>
        <w:t xml:space="preserve"> </w:t>
      </w:r>
      <w:r w:rsidRPr="00FA7EBC">
        <w:rPr>
          <w:rFonts w:ascii="Calibri" w:hAnsi="Calibri" w:cs="Calibri"/>
          <w14:numForm w14:val="oldStyle"/>
        </w:rPr>
        <w:t>of ours?</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Explain Nora</w:t>
      </w:r>
      <w:r w:rsidR="00FA7EBC">
        <w:rPr>
          <w:rFonts w:ascii="Calibri" w:hAnsi="Calibri" w:cs="Calibri"/>
          <w14:numForm w14:val="oldStyle"/>
        </w:rPr>
        <w:t>’</w:t>
      </w:r>
      <w:r w:rsidRPr="00FA7EBC">
        <w:rPr>
          <w:rFonts w:ascii="Calibri" w:hAnsi="Calibri" w:cs="Calibri"/>
          <w14:numForm w14:val="oldStyle"/>
        </w:rPr>
        <w:t>s ethical code.</w:t>
      </w:r>
    </w:p>
    <w:p w:rsidR="00A70447" w:rsidRPr="00FA7EBC" w:rsidRDefault="00A70447" w:rsidP="00173EF9">
      <w:pPr>
        <w:keepLines/>
        <w:numPr>
          <w:ilvl w:val="0"/>
          <w:numId w:val="1"/>
        </w:numPr>
        <w:tabs>
          <w:tab w:val="left" w:pos="720"/>
        </w:tabs>
        <w:spacing w:after="60"/>
        <w:rPr>
          <w:rFonts w:ascii="Calibri" w:hAnsi="Calibri" w:cs="Calibri"/>
          <w14:numForm w14:val="oldStyle"/>
        </w:rPr>
      </w:pPr>
      <w:r w:rsidRPr="00FA7EBC">
        <w:rPr>
          <w:rFonts w:ascii="Calibri" w:hAnsi="Calibri" w:cs="Calibri"/>
          <w14:numForm w14:val="oldStyle"/>
        </w:rPr>
        <w:t>On what grounds can Nora be criticized negatively for her actions at the end of the play?</w:t>
      </w:r>
      <w:r w:rsidR="00915F5A" w:rsidRPr="00FA7EBC">
        <w:rPr>
          <w:rFonts w:ascii="Calibri" w:hAnsi="Calibri" w:cs="Calibri"/>
          <w14:numForm w14:val="oldStyle"/>
        </w:rPr>
        <w:t xml:space="preserve"> </w:t>
      </w:r>
      <w:r w:rsidRPr="00FA7EBC">
        <w:rPr>
          <w:rFonts w:ascii="Calibri" w:hAnsi="Calibri" w:cs="Calibri"/>
          <w14:numForm w14:val="oldStyle"/>
        </w:rPr>
        <w:t>On what grounds can her actions be justified?</w:t>
      </w:r>
    </w:p>
    <w:p w:rsidR="00A70447" w:rsidRPr="00FA7EBC" w:rsidRDefault="00843850" w:rsidP="00173EF9">
      <w:pPr>
        <w:keepNext/>
        <w:keepLines/>
        <w:tabs>
          <w:tab w:val="left" w:pos="360"/>
        </w:tabs>
        <w:rPr>
          <w:rFonts w:ascii="Calibri" w:hAnsi="Calibri" w:cs="Calibri"/>
          <w14:numForm w14:val="oldStyle"/>
        </w:rPr>
      </w:pPr>
      <w:r w:rsidRPr="00FA7EBC">
        <w:rPr>
          <w:noProof/>
          <w14:numForm w14:val="oldStyle"/>
        </w:rPr>
        <w:drawing>
          <wp:anchor distT="0" distB="0" distL="114300" distR="114300" simplePos="0" relativeHeight="251657728" behindDoc="0" locked="0" layoutInCell="1" allowOverlap="1">
            <wp:simplePos x="0" y="0"/>
            <wp:positionH relativeFrom="column">
              <wp:align>left</wp:align>
            </wp:positionH>
            <wp:positionV relativeFrom="margin">
              <wp:align>bottom</wp:align>
            </wp:positionV>
            <wp:extent cx="1524635" cy="13589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635" cy="1358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70447" w:rsidRPr="00FA7EBC">
      <w:endnotePr>
        <w:numFmt w:val="decimal"/>
      </w:endnotePr>
      <w:type w:val="continuous"/>
      <w:pgSz w:w="12240" w:h="15840"/>
      <w:pgMar w:top="1080" w:right="720" w:bottom="1080" w:left="1080" w:header="1440" w:footer="1440" w:gutter="29"/>
      <w:pgNumType w:start="1"/>
      <w:cols w:num="2"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467" w:rsidRDefault="009D0467">
      <w:pPr>
        <w:spacing w:line="20" w:lineRule="exact"/>
      </w:pPr>
    </w:p>
  </w:endnote>
  <w:endnote w:type="continuationSeparator" w:id="0">
    <w:p w:rsidR="009D0467" w:rsidRDefault="009D0467">
      <w:r>
        <w:t xml:space="preserve"> </w:t>
      </w:r>
    </w:p>
  </w:endnote>
  <w:endnote w:type="continuationNotice" w:id="1">
    <w:p w:rsidR="009D0467" w:rsidRDefault="009D04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nte MT Alt">
    <w:altName w:val="Vrinda"/>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467" w:rsidRDefault="009D0467">
      <w:r>
        <w:separator/>
      </w:r>
    </w:p>
  </w:footnote>
  <w:footnote w:type="continuationSeparator" w:id="0">
    <w:p w:rsidR="009D0467" w:rsidRDefault="009D0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447" w:rsidRDefault="00A70447">
    <w:pPr>
      <w:tabs>
        <w:tab w:val="right" w:pos="9360"/>
      </w:tabs>
      <w:suppressAutoHyphens/>
      <w:rPr>
        <w:rFonts w:ascii="Arial" w:hAnsi="Arial"/>
        <w:smallCaps/>
        <w:sz w:val="18"/>
      </w:rPr>
    </w:pPr>
    <w:r>
      <w:rPr>
        <w:rFonts w:ascii="Arial" w:hAnsi="Arial"/>
        <w:i/>
        <w:smallCaps/>
        <w:sz w:val="18"/>
      </w:rPr>
      <w:t>A Doll's House</w:t>
    </w:r>
    <w:r>
      <w:rPr>
        <w:rFonts w:ascii="Arial" w:hAnsi="Arial"/>
        <w:smallCaps/>
        <w:sz w:val="18"/>
      </w:rPr>
      <w:tab/>
    </w:r>
    <w:r>
      <w:rPr>
        <w:rFonts w:ascii="Arial" w:hAnsi="Arial"/>
        <w:smallCaps/>
        <w:sz w:val="18"/>
      </w:rPr>
      <w:fldChar w:fldCharType="begin"/>
    </w:r>
    <w:r>
      <w:rPr>
        <w:rFonts w:ascii="Arial" w:hAnsi="Arial"/>
        <w:smallCaps/>
        <w:sz w:val="18"/>
      </w:rPr>
      <w:instrText>page \* arabic</w:instrText>
    </w:r>
    <w:r>
      <w:rPr>
        <w:rFonts w:ascii="Arial" w:hAnsi="Arial"/>
        <w:smallCaps/>
        <w:sz w:val="18"/>
      </w:rPr>
      <w:fldChar w:fldCharType="separate"/>
    </w:r>
    <w:r>
      <w:rPr>
        <w:rFonts w:ascii="Arial" w:hAnsi="Arial"/>
        <w:smallCaps/>
        <w:sz w:val="18"/>
      </w:rPr>
      <w:t>1</w:t>
    </w:r>
    <w:r>
      <w:rPr>
        <w:rFonts w:ascii="Arial" w:hAnsi="Arial"/>
        <w:smallCaps/>
        <w:sz w:val="18"/>
      </w:rPr>
      <w:fldChar w:fldCharType="end"/>
    </w:r>
  </w:p>
  <w:p w:rsidR="00A70447" w:rsidRDefault="00A70447">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12426"/>
    <w:multiLevelType w:val="multilevel"/>
    <w:tmpl w:val="F72E4958"/>
    <w:lvl w:ilvl="0">
      <w:start w:val="1"/>
      <w:numFmt w:val="upperRoman"/>
      <w:lvlText w:val="%1."/>
      <w:legacy w:legacy="1" w:legacySpace="0" w:legacyIndent="360"/>
      <w:lvlJc w:val="left"/>
      <w:pPr>
        <w:ind w:left="360" w:hanging="360"/>
      </w:pPr>
    </w:lvl>
    <w:lvl w:ilvl="1">
      <w:start w:val="1"/>
      <w:numFmt w:val="upperLetter"/>
      <w:lvlText w:val="%2."/>
      <w:legacy w:legacy="1" w:legacySpace="0" w:legacyIndent="720"/>
      <w:lvlJc w:val="left"/>
      <w:pPr>
        <w:ind w:left="1080" w:hanging="720"/>
      </w:p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autoHyphenation/>
  <w:hyphenationZone w:val="95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F9"/>
    <w:rsid w:val="00173EF9"/>
    <w:rsid w:val="006F26D9"/>
    <w:rsid w:val="00782DC4"/>
    <w:rsid w:val="00843850"/>
    <w:rsid w:val="00915F5A"/>
    <w:rsid w:val="009D0467"/>
    <w:rsid w:val="00A70447"/>
    <w:rsid w:val="00FA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92BC27-06A1-4DC1-ADFB-3C207CE4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Dante MT Alt" w:hAnsi="Dante MT Alt"/>
      <w:sz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Caption">
    <w:name w:val="caption"/>
    <w:basedOn w:val="Normal"/>
    <w:next w:val="Normal"/>
    <w:qFormat/>
    <w:pPr>
      <w:spacing w:before="120" w:after="120"/>
    </w:pPr>
    <w:rPr>
      <w:b/>
    </w:rPr>
  </w:style>
  <w:style w:type="paragraph" w:customStyle="1" w:styleId="Act">
    <w:name w:val="Act"/>
    <w:basedOn w:val="Normal"/>
    <w:pPr>
      <w:keepNext/>
      <w:keepLines/>
      <w:pBdr>
        <w:top w:val="single" w:sz="6" w:space="3" w:color="C0C0C0"/>
      </w:pBdr>
      <w:tabs>
        <w:tab w:val="left" w:pos="360"/>
      </w:tabs>
      <w:spacing w:before="180" w:after="12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SOUTH PASADENA HIGH SCHOOL	AP ENGLISH [NICHOLSON]</vt:lpstr>
    </vt:vector>
  </TitlesOfParts>
  <Company>Hewlett-Packard Company</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AP ENGLISH [NICHOLSON]</dc:title>
  <dc:subject/>
  <dc:creator>Skip Nicholson</dc:creator>
  <cp:keywords/>
  <cp:lastModifiedBy>Skip Nicholson</cp:lastModifiedBy>
  <cp:revision>4</cp:revision>
  <cp:lastPrinted>1996-02-09T02:57:00Z</cp:lastPrinted>
  <dcterms:created xsi:type="dcterms:W3CDTF">2017-09-08T01:38:00Z</dcterms:created>
  <dcterms:modified xsi:type="dcterms:W3CDTF">2017-09-08T02:06:00Z</dcterms:modified>
</cp:coreProperties>
</file>